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tl w:val="0"/>
        </w:rPr>
        <w:t xml:space="preserve">社会福祉法人日吉会定款</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667"/>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第１章　総則</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（目的）</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第二種社会福祉事業</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(イ)幼保連携型認定こども園の経営</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（名称）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第２条　この法人は、社会福祉法人日吉会という。</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（経営の原則等）</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この法人は、地域社会に貢献する取組として、子育て世帯等を支援するため、無料又は低額な料金で福祉サービスを積極的に提供するものとする。</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（事務所の所在地）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第４条　この法人の事務所を大分県大分市大字猪野360番地の1に置く。</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第２章　評議員</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（評議員の定数）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第５条　この法人に評議員７名を置く。</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（評議員の選任及び解任）</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第６条　この法人に評議員選任・解任委員会を置き、評議員の選任及び解任は、評議員選任・解任委員会において行う。</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評議員選任・解任委員会は、監事１名、事務局員１名、外部委員１名の合計３名で構成する。</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選任候補者の推薦及び解任の提案は、理事会が行う。評議員選任・解任委員会の運営についての細則は、理事会において定める。</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４　選任候補者の推薦及び解任の提案を行う場合には、当該者が評議員として適任及び不適任と判断した理由を委員に説明しなければならない。</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５　評議員選任・解任委員会の決議は、委員の過半数が出席し、その過半数をもって行う。ただし、外部委員が出席し、かつ、外部委員が賛成することを要する。</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（評議員の任期）</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第７条　評議員の任期は、選任後４年以内に終了する会計年度のうち最終のものに関する定時評議員会の終結の時までとし、再任を妨げない。</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任期の満了前に退任した評議員の補欠として選任された評議員の任期は、退任した評議員の任期の満了する時までとすることができる。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評議員は、第５条に定める定数に足りなくなるときは、任期の満了又は辞任により退任した後も、新たに選任された者が就任するまで、なお評議員としての権利義務を有する。</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（評議員の報酬等）</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第８条　評議員に対して、報酬は支給しない。</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 w:right="0" w:hanging="769"/>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第３章　評議員会</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（構成）</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第９条　評議員会は、全ての評議員をもって構成する。</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評議員会に議長を置き、議長はその都度出席した評議員の中から互選とする。</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（権限）</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第１０条　評議員会は、次の事項について決議する。</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理事及び監事の選任又は解任</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理事及び監事の報酬等の額</w:t>
      </w:r>
    </w:p>
    <w:p w:rsidR="00000000" w:rsidDel="00000000" w:rsidP="00000000" w:rsidRDefault="00000000" w:rsidRPr="00000000" w14:paraId="000000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理事及び監事並びに評議員に対する報酬等の支給の基準</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計算書類（貸借対照表及び収支計算書）及び財産目録の承認</w:t>
      </w:r>
    </w:p>
    <w:p w:rsidR="00000000" w:rsidDel="00000000" w:rsidP="00000000" w:rsidRDefault="00000000" w:rsidRPr="00000000" w14:paraId="0000002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定款の変更</w:t>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残余財産の処分</w:t>
      </w:r>
    </w:p>
    <w:p w:rsidR="00000000" w:rsidDel="00000000" w:rsidP="00000000" w:rsidRDefault="00000000" w:rsidRPr="00000000" w14:paraId="000000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基本財産の処分</w:t>
      </w:r>
    </w:p>
    <w:p w:rsidR="00000000" w:rsidDel="00000000" w:rsidP="00000000" w:rsidRDefault="00000000" w:rsidRPr="00000000" w14:paraId="000000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社会福祉充実計画の承認</w:t>
      </w:r>
    </w:p>
    <w:p w:rsidR="00000000" w:rsidDel="00000000" w:rsidP="00000000" w:rsidRDefault="00000000" w:rsidRPr="00000000" w14:paraId="000000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その他評議員会で決議するものとして法令又はこの定款で定められた事項</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（開催）</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第１１条　評議員会は、定時評議員会として毎年度６月に１回開催するほか、必要がある場合に開催する。</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（招集）</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第１２条　評議員会は、法令に別段の定めがある場合を除き、理事会の決議に基づき理事長が招集する。</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評議員は、理事長に対し、評議員会の目的である事項及び招集の理由を示して、評議員会の招集を請求することができる。</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（決議）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第１３条　評議員会の決議は、決議について特別の利害関係を有する評議員を除く評議員の過半数が出席し、その過半数をもって行う。</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前項の規定にかかわらず、次の決議は、決議について特別の利害関係を有する評議員を除く評議員の３分の２以上に当たる多数をもって行わなければならない。</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監事の解任</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定款の変更</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その他法令で定められた事項</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する。</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４　第１項及び第２項の規定にかかわらず、当該事項について議決に加わることができる評議員の全員が書面又は電磁的記録により同意の意思表示をしたときは、評議員会の決議があったものとみなす。</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（議事録）</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第１４条　評議員の議事については、法令で定めるところにより、議事録を作成する。</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議長及び会議に出席した評議員のうちから選出された議事録署名人２名は、前項の議事録に記名押印する。</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962" w:right="0" w:hanging="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第４章　役員及び職員</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（役員の定数）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第１５条　この法人には、次の役員を置く。</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　６名　</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監事　２名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理事のうち１名を理事長とする。</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（役員の選任）</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第１６条　理事及び監事は、評議員会の決議によって選任する。</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理事長は、理事会の決議によって理事の中から選定する。</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（理事の職務及び権限）</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第１７条　理事は、理事会を構成し、法令及びこの定款で定めるところにより、職務を執行する。</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理事長は、法令及びこの定款で定めるところにより、この法人を代表し、その業務を執行する。</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理事長は、毎会計年度に４箇月を超える間隔で２回以上、自己の職務の執行の状況を理事会に報告しなければならない。</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（監事の職務及び権限）</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第１８条　監事は、理事の職務の執行を監査し、法令で定めるところにより、監査報告を作成する。</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監事は、いつでも、理事及び職員に対して事業の報告を求め、この法人の業務及び財産の状況の調査をすることができる。</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（役員の任期）</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第１９条　理事又は監事の任期は、選任後２年以内に終了する会計年度のうち最終のものに関する定時評議員会の終結の時までとし、再任を妨げない。</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補欠として選任された理事又は監事の任期は、前任者の任期の満了する時までとすることができる。</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理事又は監事は、第１５条に定める定数に足りなくなるときは、任期の満了又は辞任により退任した後も、新たに選任された者が就任するまで、なお理事又は監事としての権利義務を有する。</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（役員の解任）</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第２０条　理事又は監事が、次のいずれかに該当するときは、評議員会の決議によって解任することができる。</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職務上の義務に違反し、又は職務を怠ったとき。</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心身の故障のため、職務の執行に支障があり、又はこれに堪えないとき。</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（役員の報酬等）</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第２１条　理事及び監事に対して、評議員会で別に定める総額の範囲内で、評議員会で定める役員等報酬規程により算定した額を、報酬として支給することができる。</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（職員）</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第２２条　この法人に、職員を置く。</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この法人の設置経営する施設の長他の重要な職員（以下「施設長等」という。）は、理事会において、選任及び解任する。</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施設長等以外の職員は、理事長が任免する。</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第５章　理事会</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（構成）</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第２３条　理事会は、全ての理事をもって構成する。</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理事会に議長を置き、議長はその都度理事の互選で定める。</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（権限）</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第２４条　理事会は、次の職務を行う。ただし、日常の業務として理事会が定めるものについては理事長が専決し、これを理事会に報告する。</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この法人の業務執行の決定</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理事の職務の執行の監督</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理事長の選定及び解職</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（招集）</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第２５条　理事会は、理事長が招集する。</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理事長が欠けたとき又は理事長に事故があるときは、各理事が理事会を招集する。</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（決議）</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第２６条　理事会の決議は、決議について特別の利害関係を有する理事を除く理事の過半数が出席し、その過半数をもって行う。</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29" w:right="0" w:hanging="129"/>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規定にかかわらず、当該事項について議決に加わることができる理事の全員が、書面又は電磁的記録により同意の意思表示をしたときは、監事が当該提案について異議を述べたときを除き、理事会の決議があったものとみなす。</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（議事録）</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第２７条　理事会の議事については、法令で定めるところにより、議事録を作成する。</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理事会に出席した理事長及び監事は、前項の議事録に記名押印する。</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962" w:right="0" w:hanging="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192" w:right="0" w:hanging="192"/>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第６章　資産及び会計</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（資産の区分）</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第２８条　この法人の資産は、これを分けて基本財産とその他財産の２種とする。</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基本財産は、次の各号に掲げる財産をもって構成する。</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 w:right="-73" w:hanging="115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（1）大分県大分市大字猪野字東角360番地1、361番地1所在の鉄骨造合金メッキ鋼板ぶき平家建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673"/>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明野台こども園園舎1棟（９１１．４９平方メートル）</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673"/>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同所在の木造合金メッキ鋼板ぶき平家建　便所1棟（６．８２平方メートル）</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（2）大分県大分市大字猪野字東角352番2所在の明野台こども園　敷地（７８２平方メートル）</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（3）大分県大分市大字猪野字東角352番4所在の明野台こども園　敷地（６３平方メートル）</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（4）大分県大分市大字猪野字東角351番1所在の明野台こども園　敷地（３７３平方メートル）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（5）大分県大分市大字猪野字東角346番1所在の明野台こども園　敷地（１,３７２平方メートル）</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（6）大分県大分市大字猪野字東角345番6所在の明野台こども園　敷地（２３平方メートル）のうち</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持分25分の4</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（7）大分県大分市大字猪野字東角346番2所在の明野台こども園　敷地（２２平方メートル）のうち</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持分16分の4</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（8）大分県大分市大字猪野字東角346番3所在の明野台こども園　敷地（０.５平方メートル）のう</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 w:firstLine="19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ち持分3分の1</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385" w:right="0" w:hanging="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その他財産は、基本財産以外の財産とする。</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４　基本財産に指定されて寄附された金品は、速やかに第２項に掲げるため、必要な手続をとらなければならない。</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（基本財産の処分）</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第２９条　基本財産を処分し、又は担保に供しようとするときは、理事会及び評議員会の承認を得て、大分市長の承認を得なければならない。ただし、次の各号に掲げる場合には、大分市長の承認は必要としない。</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 独立行政法人福祉医療機構に対して基本財産を担保に供する場合</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（資産の管理）</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第３０条　この法人の資産は、理事会の定める方法により、理事長が管理する。</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資産のうち現金は、確実な金融機関に預け入れ、確実な信託会社に信託し、又は確実な有価証券に換えて、保管する。</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（事業計画及び収支予算）</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第３１条　この法人の事業計画書及び収支予算書については、毎会計年度開始の日の前日までに、理事長が作成し、理事会の承認を受けなければならない。これを変更する場合も、同様とする。</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前項の書類については、主たる事務所に、当該会計年度が終了するまでの間備え置き、一般の閲覧に供するものとする。</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（事業報告及び決算）</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第３２条　この法人の事業報告及び決算については、毎会計年度終了後、理事長が次の書類を作成し、監事の監査を受けた上で、理事会の承認を受けなければならない。</w:t>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事業報告</w:t>
      </w:r>
    </w:p>
    <w:p w:rsidR="00000000" w:rsidDel="00000000" w:rsidP="00000000" w:rsidRDefault="00000000" w:rsidRPr="00000000" w14:paraId="000000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事業報告の附属明細書</w:t>
      </w:r>
    </w:p>
    <w:p w:rsidR="00000000" w:rsidDel="00000000" w:rsidP="00000000" w:rsidRDefault="00000000" w:rsidRPr="00000000" w14:paraId="0000009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貸借対照表</w:t>
      </w:r>
    </w:p>
    <w:p w:rsidR="00000000" w:rsidDel="00000000" w:rsidP="00000000" w:rsidRDefault="00000000" w:rsidRPr="00000000" w14:paraId="000000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収支計算書（資金収支計算書及び事業活動計算書）</w:t>
      </w:r>
    </w:p>
    <w:p w:rsidR="00000000" w:rsidDel="00000000" w:rsidP="00000000" w:rsidRDefault="00000000" w:rsidRPr="00000000" w14:paraId="0000009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貸借対照表及び収支計算書（資金収支計算書及び事業活動計算書）の附属明細書</w:t>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財産目録</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第１項の書類のほか、次の書類を主たる事務所に５年間備え置き、一般の閲覧に供するとともに、定款を主たる事務所に備え置き、一般の閲覧に供するものとする。</w:t>
      </w:r>
    </w:p>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監査報告</w:t>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理事及び監事並びに評議員の名簿</w:t>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理事及び監事並びに評議員の報酬等の支給の基準を記載した書類</w:t>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555" w:right="0" w:hanging="36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事業の概要等を記載した書類</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（会計年度）</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第３３条　この法人の会計年度は、毎年４月１日に始まり、翌年３月３１日をもって終わる。</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（会計処理の基準）</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第３４条　この法人の会計に関しては、法令等及びこの定款に定めのあるもののほか、理事会において定める経理規程により処理する。</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（臨機の措置）</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第３５条　予算をもって定めるもののほか、新たに義務の負担をし、又は権利の放棄をしようとするときは、理事総数の３分の２以上の同意がなければならない。</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第７章　解散</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（解散）</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第３６条　この法人は、社会福祉法第４６条第１項第１号及び第３号から第６号までの解散事由により解散する。</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（残余財産の帰属）</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第３７条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第８章　定款の変更</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（定款の変更）</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第３８条　この定款を変更しようとするときは、評議員会の決議を得て、大分市長の認可（社会福祉法第４５条の３６第２項に規定する厚生労働省令で定める事項に係るものを除く。）を受けなければならない。</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前項の厚生労働省令で定める事項に係る定款の変更をしたときは、遅滞なくその旨を大分市長に届け出なければならない。</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192" w:right="0" w:firstLine="445"/>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第９章　公告の方法その他</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（公告の方法）</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第３９条　この法人の公告は、社会福祉法人日吉会の掲示場に掲示するとともに、官報、新聞又は電子公告に掲載して行う。</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（施行細則）</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hanging="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第４０条　この定款の施行についての細則は、理事会において定める。</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667"/>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この法人の設立当初の役員は、次のとおりとする。ただし、この法人の成立後遅滞なく、この定款に基づき、役員の選任を行うものとする。</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理事長　　廣末　豊美</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85"/>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理　事　　千島　秀吉</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佐藤　積三</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福井　利法</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秦野　タズ子</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花宮　浩三</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監　事　　金丸　真一</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辛島　 巌</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481"/>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この定款は、平成７年１２月１４日（指令児家第９４３号）社会福祉法人　日吉会設立認可により</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92" w:right="0" w:firstLine="19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施行する。</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平成９年１０月１７日（指令第１２０４号）</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定款準則による変更</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77"/>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平成１１年１０月１３日</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基本財産の増加による定款変更</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78"/>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平成１４年　８月　１日（指令第５４３号）</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定款準則の改正による変更</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資産追加による定款の条文改正</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78"/>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平成１７年　８月１２日（大分市指令第２４４２４号）</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基本財産の取り壊し及び増築による定款の条文改正</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定款準則の改正による変更</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889"/>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平成２９年　３月２９日（大分市指令第５６０６号）</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この定款は平成２９年４月１日から施行する。</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69"/>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平成２９年　７月１４日（大分市指令第１４４６号）</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基本財産園舎の取り崩し及び園舎移転改築による定款条文の変更</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事務所の所在地の変更</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69"/>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平成３０年　７月　９日（大分市指令第１２５６号）</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幼保連携型認定こども園に変更</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69"/>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附　則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令和３年　６月２８日</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基本財産の増加による定款変更</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sectPr>
      <w:footerReference r:id="rId6" w:type="default"/>
      <w:pgSz w:h="16838" w:w="11906" w:orient="portrait"/>
      <w:pgMar w:bottom="1133" w:top="1360" w:left="1700" w:right="1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2">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3">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4">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5">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6">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7">
    <w:lvl w:ilvl="0">
      <w:start w:val="1"/>
      <w:numFmt w:val="decimal"/>
      <w:lvlText w:val="(%1)"/>
      <w:lvlJc w:val="left"/>
      <w:pPr>
        <w:ind w:left="555" w:hanging="360"/>
      </w:pPr>
      <w:rPr>
        <w:vertAlign w:val="baseline"/>
      </w:rPr>
    </w:lvl>
    <w:lvl w:ilvl="1">
      <w:start w:val="8"/>
      <w:numFmt w:val="bullet"/>
      <w:lvlText w:val="※"/>
      <w:lvlJc w:val="left"/>
      <w:pPr>
        <w:ind w:left="975" w:hanging="360"/>
      </w:pPr>
      <w:rPr>
        <w:rFonts w:ascii="MS Mincho" w:cs="MS Mincho" w:eastAsia="MS Mincho" w:hAnsi="MS Mincho"/>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abstractNum w:abstractNumId="8">
    <w:lvl w:ilvl="0">
      <w:start w:val="1"/>
      <w:numFmt w:val="decimal"/>
      <w:lvlText w:val="(%1)"/>
      <w:lvlJc w:val="left"/>
      <w:pPr>
        <w:ind w:left="555" w:hanging="360"/>
      </w:pPr>
      <w:rPr>
        <w:vertAlign w:val="baseline"/>
      </w:rPr>
    </w:lvl>
    <w:lvl w:ilvl="1">
      <w:start w:val="1"/>
      <w:numFmt w:val="decimal"/>
      <w:lvlText w:val="(%2)"/>
      <w:lvlJc w:val="left"/>
      <w:pPr>
        <w:ind w:left="1035" w:hanging="420"/>
      </w:pPr>
      <w:rPr>
        <w:vertAlign w:val="baseline"/>
      </w:rPr>
    </w:lvl>
    <w:lvl w:ilvl="2">
      <w:start w:val="1"/>
      <w:numFmt w:val="decimal"/>
      <w:lvlText w:val="%3"/>
      <w:lvlJc w:val="left"/>
      <w:pPr>
        <w:ind w:left="1455" w:hanging="420"/>
      </w:pPr>
      <w:rPr>
        <w:vertAlign w:val="baseline"/>
      </w:rPr>
    </w:lvl>
    <w:lvl w:ilvl="3">
      <w:start w:val="1"/>
      <w:numFmt w:val="decimal"/>
      <w:lvlText w:val="%4."/>
      <w:lvlJc w:val="left"/>
      <w:pPr>
        <w:ind w:left="1875" w:hanging="420"/>
      </w:pPr>
      <w:rPr>
        <w:vertAlign w:val="baseline"/>
      </w:rPr>
    </w:lvl>
    <w:lvl w:ilvl="4">
      <w:start w:val="1"/>
      <w:numFmt w:val="decimal"/>
      <w:lvlText w:val="(%5)"/>
      <w:lvlJc w:val="left"/>
      <w:pPr>
        <w:ind w:left="2295" w:hanging="420"/>
      </w:pPr>
      <w:rPr>
        <w:vertAlign w:val="baseline"/>
      </w:rPr>
    </w:lvl>
    <w:lvl w:ilvl="5">
      <w:start w:val="1"/>
      <w:numFmt w:val="decimal"/>
      <w:lvlText w:val="%6"/>
      <w:lvlJc w:val="left"/>
      <w:pPr>
        <w:ind w:left="2715" w:hanging="420"/>
      </w:pPr>
      <w:rPr>
        <w:vertAlign w:val="baseline"/>
      </w:rPr>
    </w:lvl>
    <w:lvl w:ilvl="6">
      <w:start w:val="1"/>
      <w:numFmt w:val="decimal"/>
      <w:lvlText w:val="%7."/>
      <w:lvlJc w:val="left"/>
      <w:pPr>
        <w:ind w:left="3135" w:hanging="420"/>
      </w:pPr>
      <w:rPr>
        <w:vertAlign w:val="baseline"/>
      </w:rPr>
    </w:lvl>
    <w:lvl w:ilvl="7">
      <w:start w:val="1"/>
      <w:numFmt w:val="decimal"/>
      <w:lvlText w:val="(%8)"/>
      <w:lvlJc w:val="left"/>
      <w:pPr>
        <w:ind w:left="3555" w:hanging="420"/>
      </w:pPr>
      <w:rPr>
        <w:vertAlign w:val="baseline"/>
      </w:rPr>
    </w:lvl>
    <w:lvl w:ilvl="8">
      <w:start w:val="1"/>
      <w:numFmt w:val="decimal"/>
      <w:lvlText w:val="%9"/>
      <w:lvlJc w:val="left"/>
      <w:pPr>
        <w:ind w:left="3975" w:hanging="4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